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2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hAnsi="PT Astra Serif" w:eastAsia="PT Astra Serif" w:cs="PT Astra Serif"/>
          <w:b/>
          <w:bCs/>
          <w:caps/>
          <w:sz w:val="32"/>
          <w:szCs w:val="32"/>
        </w:rPr>
        <w:t xml:space="preserve">ТЕРРИТОРИАЛЬНАЯ</w:t>
      </w:r>
      <w:r>
        <w:rPr>
          <w:rFonts w:ascii="PT Astra Serif" w:hAnsi="PT Astra Serif" w:eastAsia="PT Astra Serif" w:cs="PT Astra Serif"/>
          <w:b/>
          <w:bCs/>
          <w:caps/>
          <w:sz w:val="32"/>
          <w:szCs w:val="32"/>
        </w:rPr>
        <w:t xml:space="preserve"> избирательная комиссия</w:t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</w:p>
    <w:p>
      <w:pPr>
        <w:pStyle w:val="762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hAnsi="PT Astra Serif" w:eastAsia="PT Astra Serif" w:cs="PT Astra Serif"/>
          <w:b/>
          <w:bCs/>
          <w:caps/>
          <w:sz w:val="32"/>
          <w:szCs w:val="32"/>
        </w:rPr>
        <w:t xml:space="preserve">СТАНОВЛЯНСКОГО ОКРУГА</w:t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</w:p>
    <w:p>
      <w:pPr>
        <w:pStyle w:val="762"/>
        <w:jc w:val="center"/>
        <w:rPr>
          <w:rFonts w:ascii="PT Astra Serif" w:hAnsi="PT Astra Serif" w:cs="PT Astra Serif"/>
          <w:b/>
          <w:bCs/>
          <w:sz w:val="32"/>
          <w:szCs w:val="32"/>
        </w:rPr>
      </w:pPr>
      <w:r>
        <w:rPr>
          <w:rFonts w:ascii="PT Astra Serif" w:hAnsi="PT Astra Serif" w:eastAsia="PT Astra Serif" w:cs="PT Astra Serif"/>
          <w:b/>
          <w:bCs/>
          <w:sz w:val="32"/>
          <w:szCs w:val="32"/>
        </w:rPr>
      </w:r>
      <w:r>
        <w:rPr>
          <w:rFonts w:ascii="PT Astra Serif" w:hAnsi="PT Astra Serif" w:cs="PT Astra Serif"/>
          <w:b/>
          <w:bCs/>
          <w:sz w:val="32"/>
          <w:szCs w:val="32"/>
        </w:rPr>
      </w:r>
      <w:r>
        <w:rPr>
          <w:rFonts w:ascii="PT Astra Serif" w:hAnsi="PT Astra Serif" w:cs="PT Astra Serif"/>
          <w:b/>
          <w:bCs/>
          <w:sz w:val="32"/>
          <w:szCs w:val="32"/>
        </w:rPr>
      </w:r>
    </w:p>
    <w:p>
      <w:pPr>
        <w:pStyle w:val="762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hAnsi="PT Astra Serif" w:eastAsia="PT Astra Serif" w:cs="PT Astra Serif"/>
          <w:b/>
          <w:bCs/>
          <w:caps/>
          <w:sz w:val="32"/>
          <w:szCs w:val="32"/>
        </w:rPr>
        <w:t xml:space="preserve">ПОСТАНОВЛЕНИЕ</w:t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  <w:r>
        <w:rPr>
          <w:rFonts w:ascii="PT Astra Serif" w:hAnsi="PT Astra Serif" w:cs="PT Astra Serif"/>
          <w:b/>
          <w:bCs/>
          <w:caps/>
          <w:sz w:val="32"/>
          <w:szCs w:val="32"/>
        </w:rPr>
      </w:r>
    </w:p>
    <w:p>
      <w:pPr>
        <w:pStyle w:val="762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62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17.07.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20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2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года</w:t>
        <w:tab/>
        <w:tab/>
        <w:tab/>
        <w:tab/>
        <w:tab/>
        <w:tab/>
        <w:tab/>
        <w:tab/>
        <w:t xml:space="preserve">№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10/42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62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с.Становое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Cs w:val="20"/>
        </w:rPr>
      </w:pPr>
      <w:r>
        <w:rPr>
          <w:rFonts w:ascii="PT Astra Serif" w:hAnsi="PT Astra Serif" w:eastAsia="PT Astra Serif" w:cs="PT Astra Serif"/>
          <w:b/>
          <w:szCs w:val="20"/>
        </w:rPr>
      </w:r>
      <w:r>
        <w:rPr>
          <w:rFonts w:ascii="PT Astra Serif" w:hAnsi="PT Astra Serif" w:cs="PT Astra Serif"/>
          <w:b/>
          <w:szCs w:val="20"/>
        </w:rPr>
      </w:r>
      <w:r>
        <w:rPr>
          <w:rFonts w:ascii="PT Astra Serif" w:hAnsi="PT Astra Serif" w:cs="PT Astra Serif"/>
          <w:b/>
          <w:szCs w:val="20"/>
        </w:rPr>
      </w:r>
    </w:p>
    <w:p>
      <w:pPr>
        <w:pStyle w:val="762"/>
        <w:jc w:val="center"/>
        <w:rPr>
          <w:rFonts w:ascii="PT Astra Serif" w:hAnsi="PT Astra Serif" w:cs="PT Astra Serif"/>
          <w:b/>
          <w:bCs/>
          <w:color w:val="0a0a0a"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Об организации работы по адресному информированию избирателей на выборах депутатов Государственной Думы Федерального Собрания Российской Федерации девятого созыва 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путем их оповещения способом поквартирного (подомового) обхода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br/>
        <w:t xml:space="preserve">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») на территории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cs="PT Astra Serif"/>
          <w:b/>
          <w:bCs/>
          <w:color w:val="0a0a0a"/>
          <w:sz w:val="28"/>
          <w:szCs w:val="28"/>
        </w:rPr>
      </w:r>
      <w:r>
        <w:rPr>
          <w:rFonts w:ascii="PT Astra Serif" w:hAnsi="PT Astra Serif" w:cs="PT Astra Serif"/>
          <w:b/>
          <w:bCs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b/>
          <w:bCs/>
          <w:color w:val="0a0a0a"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</w:r>
      <w:r>
        <w:rPr>
          <w:rFonts w:ascii="PT Astra Serif" w:hAnsi="PT Astra Serif" w:cs="PT Astra Serif"/>
          <w:b/>
          <w:bCs/>
          <w:color w:val="0a0a0a"/>
          <w:sz w:val="28"/>
          <w:szCs w:val="28"/>
        </w:rPr>
      </w:r>
      <w:r>
        <w:rPr>
          <w:rFonts w:ascii="PT Astra Serif" w:hAnsi="PT Astra Serif" w:cs="PT Astra Serif"/>
          <w:b/>
          <w:bCs/>
          <w:color w:val="0a0a0a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b/>
          <w:bCs/>
          <w:spacing w:val="20"/>
          <w:sz w:val="28"/>
          <w:szCs w:val="28"/>
          <w:highlight w:val="none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В целях организации  работы по  проведению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адресного информирования избирателей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br/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на территории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с использованием специализированного цифрового сервиса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в соответствии с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частью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1 статьи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30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и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частью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 2 статьи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81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 Федерального закона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от 22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.0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2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.20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14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 №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20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-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ФЗ «О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депутатов Государственной Думы Федерального Собрания Российской Федерации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», 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</w:rPr>
        <w:t xml:space="preserve">в</w:t>
      </w:r>
      <w:r>
        <w:rPr>
          <w:rFonts w:ascii="PT Astra Serif" w:hAnsi="PT Astra Serif" w:eastAsia="PT Astra Serif" w:cs="PT Astra Serif"/>
          <w:color w:val="000000" w:themeColor="text1"/>
          <w:spacing w:val="-2"/>
          <w:sz w:val="28"/>
          <w:szCs w:val="28"/>
        </w:rPr>
        <w:t xml:space="preserve">ыпиской из протокола заседания </w:t>
      </w:r>
      <w:r>
        <w:rPr>
          <w:rFonts w:ascii="PT Astra Serif" w:hAnsi="PT Astra Serif" w:eastAsia="PT Astra Serif" w:cs="PT Astra Serif"/>
          <w:spacing w:val="-2"/>
          <w:sz w:val="28"/>
          <w:szCs w:val="28"/>
        </w:rPr>
        <w:t xml:space="preserve">Центральной избирательной комиссии Российской Федерации от 02.07.2026 №11-1-9 «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Об адресном информировании избирателей на выборах депутатов Государственной Думы Федерального Собрания Российской Федерации девятого созыва путем их оповещения способом поквартирного (подомового) обхода (проект «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»)»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  <w:shd w:val="clear" w:color="auto" w:fill="ffffff"/>
        </w:rPr>
        <w:t xml:space="preserve">постановлением избирательной комиссии Липецкой области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</w:rPr>
        <w:t xml:space="preserve">от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</w:rPr>
        <w:t xml:space="preserve">6 июля 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</w:rPr>
        <w:t xml:space="preserve">2026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</w:rPr>
        <w:t xml:space="preserve"> №</w:t>
      </w:r>
      <w:r>
        <w:rPr>
          <w:rFonts w:ascii="PT Astra Serif" w:hAnsi="PT Astra Serif" w:eastAsia="PT Astra Serif" w:cs="PT Astra Serif"/>
          <w:color w:val="000000"/>
          <w:sz w:val="28"/>
        </w:rPr>
        <w:t xml:space="preserve">114/1152</w:t>
      </w:r>
      <w:r>
        <w:rPr>
          <w:rFonts w:ascii="PT Astra Serif" w:hAnsi="PT Astra Serif" w:eastAsia="PT Astra Serif" w:cs="PT Astra Serif"/>
          <w:color w:val="000000"/>
          <w:sz w:val="28"/>
        </w:rPr>
        <w:t xml:space="preserve">-7</w:t>
      </w:r>
      <w:r>
        <w:rPr>
          <w:rFonts w:ascii="PT Astra Serif" w:hAnsi="PT Astra Serif" w:eastAsia="PT Astra Serif" w:cs="PT Astra Serif"/>
          <w:color w:val="0a0a0a"/>
          <w:spacing w:val="-2"/>
          <w:sz w:val="28"/>
          <w:szCs w:val="28"/>
        </w:rPr>
        <w:t xml:space="preserve"> «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Об организации работы по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адресному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информированию избирателей на выборах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на территории Липецкой области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»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территориальная избирательная комиссия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i/>
          <w:sz w:val="28"/>
          <w:szCs w:val="28"/>
          <w:lang w:eastAsia="en-US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постановляет</w:t>
      </w:r>
      <w:r>
        <w:rPr>
          <w:rFonts w:ascii="PT Astra Serif" w:hAnsi="PT Astra Serif" w:eastAsia="PT Astra Serif" w:cs="PT Astra Serif"/>
          <w:b/>
          <w:bCs/>
          <w:spacing w:val="20"/>
          <w:sz w:val="28"/>
          <w:szCs w:val="28"/>
        </w:rPr>
        <w:t xml:space="preserve">:</w:t>
      </w:r>
      <w:r>
        <w:rPr>
          <w:rFonts w:ascii="PT Astra Serif" w:hAnsi="PT Astra Serif" w:cs="PT Astra Serif"/>
          <w:b/>
          <w:bCs/>
          <w:spacing w:val="20"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bCs/>
          <w:spacing w:val="20"/>
          <w:sz w:val="28"/>
          <w:szCs w:val="28"/>
          <w:highlight w:val="none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b/>
          <w:bCs/>
          <w:spacing w:val="20"/>
          <w:sz w:val="28"/>
          <w:szCs w:val="28"/>
        </w:rPr>
        <w:suppressLineNumbers w:val="0"/>
      </w:pPr>
      <w:r>
        <w:rPr>
          <w:rFonts w:ascii="PT Astra Serif" w:hAnsi="PT Astra Serif" w:cs="PT Astra Serif"/>
          <w:b/>
          <w:bCs/>
          <w:spacing w:val="20"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bCs/>
          <w:spacing w:val="20"/>
          <w:sz w:val="28"/>
          <w:szCs w:val="28"/>
        </w:rPr>
      </w:r>
      <w:r>
        <w:rPr>
          <w:rFonts w:ascii="PT Astra Serif" w:hAnsi="PT Astra Serif" w:cs="PT Astra Serif"/>
          <w:b/>
          <w:bCs/>
          <w:spacing w:val="20"/>
          <w:sz w:val="28"/>
          <w:szCs w:val="28"/>
        </w:rPr>
      </w:r>
    </w:p>
    <w:p>
      <w:pPr>
        <w:pStyle w:val="762"/>
        <w:numPr>
          <w:ilvl w:val="0"/>
          <w:numId w:val="4"/>
        </w:numPr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Провести адресное информирование избирателей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на территории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62"/>
        <w:numPr>
          <w:ilvl w:val="0"/>
          <w:numId w:val="4"/>
        </w:numPr>
        <w:ind w:left="0" w:firstLine="709"/>
        <w:jc w:val="both"/>
        <w:rPr>
          <w:rFonts w:ascii="PT Astra Serif" w:hAnsi="PT Astra Serif" w:cs="PT Astra Serif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Назначить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ответственных координаторов в территориальной избирательной комиссии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за реализацию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адресного информирования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избирателей на выборах 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на территории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: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6095"/>
      </w:tblGrid>
      <w:tr>
        <w:tblPrEx/>
        <w:trPr>
          <w:trHeight w:val="279"/>
        </w:trPr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Бирюкову Любовь Анатольевну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6095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- председателя территориальной избирательной комиссии </w:t>
            </w:r>
            <w:r>
              <w:rPr>
                <w:rFonts w:ascii="PT Astra Serif" w:hAnsi="PT Astra Serif" w:eastAsia="PT Astra Serif" w:cs="PT Astra Serif"/>
                <w:bCs/>
                <w:color w:val="0a0a0a"/>
                <w:sz w:val="28"/>
                <w:szCs w:val="28"/>
              </w:rPr>
              <w:t xml:space="preserve">Становлянского</w:t>
            </w:r>
            <w:r>
              <w:rPr>
                <w:rFonts w:ascii="PT Astra Serif" w:hAnsi="PT Astra Serif" w:eastAsia="PT Astra Serif" w:cs="PT Astra Serif"/>
                <w:bCs/>
                <w:color w:val="0a0a0a"/>
                <w:sz w:val="28"/>
                <w:szCs w:val="28"/>
              </w:rPr>
              <w:t xml:space="preserve"> округа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762"/>
              <w:ind w:firstLine="72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eastAsia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Никитину Марину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Викторовну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6095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b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-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заместителя председателя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территориальной избирательной комиссии </w:t>
            </w:r>
            <w:r>
              <w:rPr>
                <w:rFonts w:ascii="PT Astra Serif" w:hAnsi="PT Astra Serif" w:eastAsia="PT Astra Serif" w:cs="PT Astra Serif"/>
                <w:bCs/>
                <w:color w:val="0a0a0a"/>
                <w:sz w:val="28"/>
                <w:szCs w:val="28"/>
              </w:rPr>
              <w:t xml:space="preserve">Становлянского округа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</w:p>
        </w:tc>
      </w:tr>
    </w:tbl>
    <w:p>
      <w:pPr>
        <w:pStyle w:val="762"/>
        <w:ind w:firstLine="720"/>
        <w:jc w:val="both"/>
        <w:rPr>
          <w:rFonts w:ascii="PT Astra Serif" w:hAnsi="PT Astra Serif" w:cs="PT Astra Serif"/>
          <w:sz w:val="16"/>
          <w:szCs w:val="16"/>
        </w:rPr>
        <w:suppressLineNumbers w:val="0"/>
      </w:pPr>
      <w:r>
        <w:rPr>
          <w:rFonts w:ascii="PT Astra Serif" w:hAnsi="PT Astra Serif" w:eastAsia="PT Astra Serif" w:cs="PT Astra Serif"/>
        </w:rPr>
      </w:r>
      <w:bookmarkStart w:id="0" w:name="_Hlk77781579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62"/>
        <w:ind w:firstLine="720"/>
        <w:jc w:val="both"/>
        <w:rPr>
          <w:rFonts w:ascii="PT Astra Serif" w:hAnsi="PT Astra Serif" w:eastAsia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eastAsia="PT Astra Serif" w:cs="PT Astra Serif"/>
          <w:sz w:val="28"/>
        </w:rPr>
        <w:t xml:space="preserve">3. Закрепить за членами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территориальной избирательной комиссии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указанными в пункте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2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настоящего постановления, </w:t>
      </w:r>
      <w:r>
        <w:rPr>
          <w:rFonts w:ascii="PT Astra Serif" w:hAnsi="PT Astra Serif" w:eastAsia="PT Astra Serif" w:cs="PT Astra Serif"/>
          <w:sz w:val="28"/>
        </w:rPr>
        <w:t xml:space="preserve">участковые избирательные комиссии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для координации их работы в рамках реализации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адресного информирования избирателей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на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территории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в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следующем порядке</w:t>
      </w:r>
      <w:r>
        <w:rPr>
          <w:rFonts w:ascii="PT Astra Serif" w:hAnsi="PT Astra Serif" w:eastAsia="PT Astra Serif" w:cs="PT Astra Serif"/>
          <w:sz w:val="28"/>
        </w:rPr>
        <w:t xml:space="preserve">: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sz w:val="28"/>
          <w:highlight w:val="none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3794"/>
        <w:gridCol w:w="5840"/>
      </w:tblGrid>
      <w:tr>
        <w:tblPrEx/>
        <w:trPr>
          <w:trHeight w:val="36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4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Бирюковой Любовью Анатольевной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0" w:type="dxa"/>
            <w:textDirection w:val="lrTb"/>
            <w:noWrap w:val="false"/>
          </w:tcPr>
          <w:p>
            <w:pPr>
              <w:pStyle w:val="762"/>
              <w:ind w:left="0" w:right="0" w:firstLine="0"/>
              <w:jc w:val="both"/>
              <w:rPr>
                <w:rFonts w:ascii="PT Astra Serif" w:hAnsi="PT Astra Serif" w:cs="PT Astra Serif"/>
                <w:bCs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bCs/>
                <w:sz w:val="28"/>
                <w:szCs w:val="28"/>
              </w:rPr>
              <w:t xml:space="preserve">- участковые избирательные ком</w:t>
            </w:r>
            <w:r>
              <w:rPr>
                <w:rFonts w:ascii="PT Astra Serif" w:hAnsi="PT Astra Serif" w:eastAsia="PT Astra Serif" w:cs="PT Astra Serif"/>
                <w:bCs/>
                <w:sz w:val="28"/>
                <w:szCs w:val="28"/>
              </w:rPr>
              <w:t xml:space="preserve">иссии избирательных участков с </w:t>
            </w:r>
            <w:r>
              <w:rPr>
                <w:rFonts w:eastAsia="Calibri"/>
                <w:bCs/>
                <w:sz w:val="28"/>
                <w:szCs w:val="28"/>
              </w:rPr>
              <w:t xml:space="preserve">№№ </w:t>
            </w:r>
            <w:r>
              <w:rPr>
                <w:rFonts w:eastAsia="Calibri"/>
                <w:bCs/>
                <w:sz w:val="28"/>
                <w:szCs w:val="28"/>
              </w:rPr>
              <w:t xml:space="preserve">16-01-16-12</w:t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</w:p>
          <w:p>
            <w:pPr>
              <w:pStyle w:val="762"/>
              <w:ind w:left="0" w:right="0" w:firstLine="0"/>
              <w:jc w:val="both"/>
              <w:rPr>
                <w:rFonts w:ascii="PT Astra Serif" w:hAnsi="PT Astra Serif" w:cs="PT Astra Serif"/>
                <w:bCs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bCs/>
                <w:sz w:val="28"/>
                <w:szCs w:val="28"/>
              </w:rPr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4" w:type="dxa"/>
            <w:textDirection w:val="lrTb"/>
            <w:noWrap w:val="false"/>
          </w:tcPr>
          <w:p>
            <w:pPr>
              <w:pStyle w:val="762"/>
              <w:ind w:firstLine="0"/>
              <w:jc w:val="both"/>
              <w:rPr>
                <w:rFonts w:ascii="PT Astra Serif" w:hAnsi="PT Astra Serif" w:cs="PT Astra Serif"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Никитиной Мариной Викторовной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0" w:type="dxa"/>
            <w:textDirection w:val="lrTb"/>
            <w:noWrap w:val="false"/>
          </w:tcPr>
          <w:p>
            <w:pPr>
              <w:pStyle w:val="762"/>
              <w:ind w:left="0" w:right="0" w:firstLine="0"/>
              <w:jc w:val="both"/>
              <w:rPr>
                <w:rFonts w:ascii="PT Astra Serif" w:hAnsi="PT Astra Serif" w:cs="PT Astra Serif"/>
                <w:bCs/>
                <w:sz w:val="28"/>
                <w:szCs w:val="28"/>
              </w:rPr>
              <w:suppressLineNumbers w:val="0"/>
            </w:pPr>
            <w:r>
              <w:rPr>
                <w:rFonts w:ascii="PT Astra Serif" w:hAnsi="PT Astra Serif" w:eastAsia="PT Astra Serif" w:cs="PT Astra Serif"/>
                <w:bCs/>
                <w:sz w:val="28"/>
                <w:szCs w:val="28"/>
              </w:rPr>
              <w:t xml:space="preserve">- участковые избирательные комиссии избирательных участков </w:t>
            </w:r>
            <w:r>
              <w:rPr>
                <w:rFonts w:ascii="PT Astra Serif" w:hAnsi="PT Astra Serif" w:eastAsia="PT Astra Serif" w:cs="PT Astra Serif"/>
                <w:bCs/>
                <w:sz w:val="28"/>
                <w:szCs w:val="28"/>
              </w:rPr>
              <w:t xml:space="preserve">с </w:t>
            </w:r>
            <w:r>
              <w:rPr>
                <w:rFonts w:eastAsia="Calibri"/>
                <w:bCs/>
                <w:sz w:val="28"/>
                <w:szCs w:val="28"/>
              </w:rPr>
              <w:t xml:space="preserve">№№ </w:t>
            </w:r>
            <w:r>
              <w:rPr>
                <w:rFonts w:eastAsia="Calibri"/>
                <w:bCs/>
                <w:sz w:val="28"/>
                <w:szCs w:val="28"/>
              </w:rPr>
              <w:t xml:space="preserve">16-13 - 16-21, 16-23 - 16-25</w:t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  <w:r>
              <w:rPr>
                <w:rFonts w:ascii="PT Astra Serif" w:hAnsi="PT Astra Serif" w:cs="PT Astra Serif"/>
                <w:bCs/>
                <w:sz w:val="28"/>
                <w:szCs w:val="28"/>
              </w:rPr>
            </w:r>
          </w:p>
        </w:tc>
      </w:tr>
    </w:tbl>
    <w:p>
      <w:pPr>
        <w:pStyle w:val="762"/>
        <w:ind w:firstLine="720"/>
        <w:jc w:val="both"/>
        <w:rPr>
          <w:rFonts w:ascii="PT Astra Serif" w:hAnsi="PT Astra Serif" w:cs="PT Astra Serif"/>
          <w:color w:val="0a0a0a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4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Утвердить численность членов участковых избирательных комиссий, участвующих в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адресном информировании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избирателей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на территории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в разрезе каждой участковой избирательной комиссии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согласно приложению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№1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</w:t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color w:val="0a0a0a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5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Утвердить график очного обучения, проводимого территориальной избирательной комиссией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для членов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участковых избирательных комиссий, участвующих в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адресном информировании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избирателей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br/>
        <w:t xml:space="preserve">на территории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согласно приложению №2.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color w:val="0a0a0a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6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Членам территориальной избирательной комиссии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указанным в пункте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2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настоящего постановления, принять участие в обучающих мероприятиях, подготовленных Центральной избирательной комиссией Российской Федерации,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Федерации»,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обеспечить организацию прохождения обучения членов участковых избирательных комиссий, участвующих в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адресном информировании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избирателей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вятого созыва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Cs/>
          <w:color w:val="000000" w:themeColor="text1"/>
          <w:sz w:val="28"/>
          <w:szCs w:val="28"/>
        </w:rPr>
        <w:t xml:space="preserve"> на территории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реализуемого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Центральной избирательной комиссией Российской Федерации, территориальной избирательной комиссией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</w:t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cs="PT Astra Serif"/>
          <w:color w:val="0a0a0a"/>
          <w:sz w:val="28"/>
          <w:szCs w:val="28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7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Направить копию настоящего постановления в избирательную комиссию Липецкой области, разместить на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официальном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сайте территориальной избирательной комиссии 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Становлянского</w:t>
      </w:r>
      <w:r>
        <w:rPr>
          <w:rFonts w:ascii="PT Astra Serif" w:hAnsi="PT Astra Serif" w:eastAsia="PT Astra Serif" w:cs="PT Astra Serif"/>
          <w:bCs/>
          <w:color w:val="0a0a0a"/>
          <w:sz w:val="28"/>
          <w:szCs w:val="28"/>
        </w:rPr>
        <w:t xml:space="preserve"> округа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в информационно-телекоммуникационной сети «Интернет».</w:t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ind w:firstLine="720"/>
        <w:jc w:val="both"/>
        <w:rPr>
          <w:rFonts w:ascii="PT Astra Serif" w:hAnsi="PT Astra Serif" w:eastAsia="PT Astra Serif" w:cs="PT Astra Serif"/>
          <w:highlight w:val="none"/>
        </w:rPr>
        <w:suppressLineNumbers w:val="0"/>
      </w:pP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8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. Возложить контроль за исполнением настоящего постановления на председателя территориальной избирательной комиссии </w:t>
      </w:r>
      <w:r>
        <w:rPr>
          <w:rFonts w:ascii="PT Astra Serif" w:hAnsi="PT Astra Serif" w:eastAsia="PT Astra Serif" w:cs="PT Astra Serif"/>
          <w:color w:val="0a0a0a"/>
          <w:sz w:val="28"/>
          <w:szCs w:val="28"/>
        </w:rPr>
        <w:t xml:space="preserve">Бирюкову Л.А.</w:t>
      </w:r>
      <w:bookmarkStart w:id="1" w:name="_GoBack"/>
      <w:r>
        <w:rPr>
          <w:rFonts w:ascii="PT Astra Serif" w:hAnsi="PT Astra Serif" w:eastAsia="PT Astra Serif" w:cs="PT Astra Serif"/>
        </w:rPr>
      </w:r>
      <w:bookmarkEnd w:id="1"/>
      <w:r>
        <w:rPr>
          <w:rFonts w:ascii="PT Astra Serif" w:hAnsi="PT Astra Serif" w:eastAsia="PT Astra Serif" w:cs="PT Astra Serif"/>
          <w:highlight w:val="none"/>
        </w:rPr>
      </w:r>
      <w:r>
        <w:rPr>
          <w:rFonts w:ascii="PT Astra Serif" w:hAnsi="PT Astra Serif" w:eastAsia="PT Astra Serif" w:cs="PT Astra Serif"/>
          <w:highlight w:val="none"/>
        </w:rPr>
      </w:r>
    </w:p>
    <w:p>
      <w:pPr>
        <w:pStyle w:val="762"/>
        <w:ind w:firstLine="720"/>
        <w:jc w:val="both"/>
        <w:rPr>
          <w:rFonts w:ascii="PT Astra Serif" w:hAnsi="PT Astra Serif" w:eastAsia="PT Astra Serif" w:cs="PT Astra Serif"/>
          <w:highlight w:val="none"/>
        </w:rPr>
        <w:suppressLineNumbers w:val="0"/>
      </w:pPr>
      <w:r>
        <w:rPr>
          <w:rFonts w:ascii="PT Astra Serif" w:hAnsi="PT Astra Serif" w:eastAsia="PT Astra Serif" w:cs="PT Astra Serif"/>
          <w:highlight w:val="none"/>
        </w:rPr>
      </w:r>
      <w:r>
        <w:rPr>
          <w:rFonts w:ascii="PT Astra Serif" w:hAnsi="PT Astra Serif" w:eastAsia="PT Astra Serif" w:cs="PT Astra Serif"/>
          <w:highlight w:val="none"/>
        </w:rPr>
      </w:r>
      <w:r>
        <w:rPr>
          <w:rFonts w:ascii="PT Astra Serif" w:hAnsi="PT Astra Serif" w:eastAsia="PT Astra Serif" w:cs="PT Astra Serif"/>
          <w:highlight w:val="none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tbl>
      <w:tblPr>
        <w:tblW w:w="0" w:type="auto"/>
        <w:tblInd w:w="-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04"/>
        <w:gridCol w:w="2340"/>
        <w:gridCol w:w="248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04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ПРЕДСЕДАТЕЛЬ 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ЕРРИТОРИАЛЬНОЙ ИЗБИРАТЕЛЬНОЙ КОМИССИИ 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СТАНОВЛЯНСКОГО ОКРУГА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40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81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Л.А. БИРЮКОВА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762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04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СЕКРЕТАРЬ Т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ЕРРИТОРИАЛЬНОЙ ИЗБИРАТЕЛЬНОЙ КОМИССИИ 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СТАНОВЛЯНСКОГО ОКРУГА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40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81" w:type="dxa"/>
            <w:vAlign w:val="top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Н.Н. СИДОРКОВА</w:t>
            </w: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i/>
                <w:sz w:val="24"/>
                <w:szCs w:val="24"/>
                <w:highlight w:val="none"/>
              </w:rPr>
            </w:r>
          </w:p>
        </w:tc>
      </w:tr>
    </w:tbl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color w:val="0a0a0a"/>
          <w:sz w:val="28"/>
          <w:szCs w:val="28"/>
        </w:rPr>
      </w:pPr>
      <w:r>
        <w:rPr>
          <w:rFonts w:ascii="PT Astra Serif" w:hAnsi="PT Astra Serif" w:eastAsia="PT Astra Serif" w:cs="PT Astra Serif"/>
          <w:highlight w:val="none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  <w:r>
        <w:rPr>
          <w:rFonts w:ascii="PT Astra Serif" w:hAnsi="PT Astra Serif" w:cs="PT Astra Serif"/>
          <w:color w:val="0a0a0a"/>
          <w:sz w:val="28"/>
          <w:szCs w:val="28"/>
        </w:rPr>
      </w:r>
    </w:p>
    <w:p>
      <w:pPr>
        <w:pStyle w:val="762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pStyle w:val="762"/>
        <w:ind w:left="5669" w:right="0" w:firstLine="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</w:rPr>
        <w:t xml:space="preserve">           </w:t>
      </w:r>
      <w:r>
        <w:rPr>
          <w:rFonts w:ascii="PT Astra Serif" w:hAnsi="PT Astra Serif" w:eastAsia="PT Astra Serif" w:cs="PT Astra Serif"/>
          <w:sz w:val="20"/>
          <w:szCs w:val="20"/>
        </w:rPr>
        <w:t xml:space="preserve">Приложение</w:t>
      </w:r>
      <w:r>
        <w:rPr>
          <w:rFonts w:ascii="PT Astra Serif" w:hAnsi="PT Astra Serif" w:eastAsia="PT Astra Serif" w:cs="PT Astra Serif"/>
          <w:sz w:val="20"/>
          <w:szCs w:val="20"/>
        </w:rPr>
        <w:t xml:space="preserve"> №1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762"/>
        <w:ind w:left="5669" w:right="0" w:firstLine="0"/>
        <w:jc w:val="right"/>
        <w:rPr>
          <w:rFonts w:ascii="PT Astra Serif" w:hAnsi="PT Astra Serif" w:eastAsia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к постановлению территориальной избирательной комиссии </w:t>
      </w: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eastAsia="PT Astra Serif" w:cs="PT Astra Serif"/>
          <w:sz w:val="20"/>
          <w:szCs w:val="20"/>
        </w:rPr>
      </w:r>
    </w:p>
    <w:p>
      <w:pPr>
        <w:pStyle w:val="762"/>
        <w:ind w:left="5669" w:right="0" w:firstLine="0"/>
        <w:jc w:val="right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Становлянского округа</w:t>
      </w:r>
      <w:r>
        <w:rPr>
          <w:rFonts w:ascii="PT Astra Serif" w:hAnsi="PT Astra Serif" w:eastAsia="PT Astra Serif" w:cs="PT Astra Serif"/>
          <w:sz w:val="20"/>
          <w:szCs w:val="20"/>
        </w:rPr>
        <w:br/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от </w:t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17.07.</w:t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202</w:t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6</w:t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 года № </w:t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10/42</w:t>
      </w:r>
      <w:r>
        <w:rPr>
          <w:rFonts w:ascii="PT Astra Serif" w:hAnsi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</w:p>
    <w:p>
      <w:pPr>
        <w:pStyle w:val="762"/>
        <w:jc w:val="right"/>
        <w:rPr>
          <w:rFonts w:ascii="PT Astra Serif" w:hAnsi="PT Astra Serif" w:cs="PT Astra Serif"/>
          <w:color w:val="ff0000"/>
          <w:sz w:val="16"/>
          <w:szCs w:val="16"/>
        </w:rPr>
      </w:pPr>
      <w:r>
        <w:rPr>
          <w:rFonts w:ascii="PT Astra Serif" w:hAnsi="PT Astra Serif" w:eastAsia="PT Astra Serif" w:cs="PT Astra Serif"/>
          <w:color w:val="ff0000"/>
          <w:sz w:val="16"/>
          <w:szCs w:val="16"/>
        </w:rPr>
      </w:r>
      <w:r>
        <w:rPr>
          <w:rFonts w:ascii="PT Astra Serif" w:hAnsi="PT Astra Serif" w:cs="PT Astra Serif"/>
          <w:color w:val="ff0000"/>
          <w:sz w:val="16"/>
          <w:szCs w:val="16"/>
        </w:rPr>
      </w:r>
      <w:r>
        <w:rPr>
          <w:rFonts w:ascii="PT Astra Serif" w:hAnsi="PT Astra Serif" w:cs="PT Astra Serif"/>
          <w:color w:val="ff0000"/>
          <w:sz w:val="16"/>
          <w:szCs w:val="16"/>
        </w:rPr>
      </w:r>
    </w:p>
    <w:p>
      <w:pPr>
        <w:pStyle w:val="762"/>
        <w:jc w:val="center"/>
        <w:rPr>
          <w:rFonts w:ascii="PT Astra Serif" w:hAnsi="PT Astra Serif" w:cs="PT Astra Serif"/>
          <w:b/>
          <w:bCs/>
          <w:sz w:val="16"/>
          <w:szCs w:val="16"/>
        </w:rPr>
      </w:pP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bCs/>
          <w:sz w:val="16"/>
          <w:szCs w:val="16"/>
        </w:rPr>
      </w:r>
      <w:r>
        <w:rPr>
          <w:rFonts w:ascii="PT Astra Serif" w:hAnsi="PT Astra Serif" w:cs="PT Astra Serif"/>
          <w:b/>
          <w:bCs/>
          <w:sz w:val="16"/>
          <w:szCs w:val="16"/>
        </w:rPr>
      </w:r>
    </w:p>
    <w:p>
      <w:pPr>
        <w:pStyle w:val="762"/>
        <w:jc w:val="center"/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Численность членов участковых избирательных комиссий в разрезе каждой участковой избирательной комиссии, участвующих в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адресном информировании избирателей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на территории Становлянского округа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</w:r>
    </w:p>
    <w:p>
      <w:pPr>
        <w:pStyle w:val="762"/>
        <w:jc w:val="center"/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  <w:highlight w:val="none"/>
        </w:rPr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825"/>
        <w:gridCol w:w="2410"/>
        <w:gridCol w:w="3088"/>
        <w:gridCol w:w="35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hAnsi="PT Astra Serif" w:eastAsia="PT Astra Serif" w:cs="PT Astra Serif"/>
                <w:b/>
              </w:rPr>
              <w:t xml:space="preserve">№ п\п</w:t>
            </w:r>
            <w:r>
              <w:rPr>
                <w:rFonts w:ascii="PT Astra Serif" w:hAnsi="PT Astra Serif" w:cs="PT Astra Serif"/>
                <w:b/>
              </w:rPr>
            </w:r>
            <w:r>
              <w:rPr>
                <w:rFonts w:ascii="PT Astra Serif" w:hAnsi="PT Astra Serif" w:cs="PT Astra Serif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hAnsi="PT Astra Serif" w:eastAsia="PT Astra Serif" w:cs="PT Astra Serif"/>
                <w:b/>
              </w:rPr>
              <w:t xml:space="preserve">Номер УИК</w:t>
            </w:r>
            <w:r>
              <w:rPr>
                <w:rFonts w:ascii="PT Astra Serif" w:hAnsi="PT Astra Serif" w:cs="PT Astra Serif"/>
                <w:b/>
              </w:rPr>
            </w:r>
            <w:r>
              <w:rPr>
                <w:rFonts w:ascii="PT Astra Serif" w:hAnsi="PT Astra Serif" w:cs="PT Astra Serif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Align w:val="center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hAnsi="PT Astra Serif" w:eastAsia="PT Astra Serif" w:cs="PT Astra Serif"/>
                <w:b/>
              </w:rPr>
              <w:t xml:space="preserve">Численность избирателей по состоянию на 01.0</w:t>
            </w:r>
            <w:r>
              <w:rPr>
                <w:rFonts w:ascii="PT Astra Serif" w:hAnsi="PT Astra Serif" w:eastAsia="PT Astra Serif" w:cs="PT Astra Serif"/>
                <w:b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b/>
              </w:rPr>
              <w:t xml:space="preserve">.202</w:t>
            </w:r>
            <w:r>
              <w:rPr>
                <w:rFonts w:ascii="PT Astra Serif" w:hAnsi="PT Astra Serif" w:eastAsia="PT Astra Serif" w:cs="PT Astra Serif"/>
                <w:b/>
              </w:rPr>
              <w:t xml:space="preserve">6</w:t>
            </w:r>
            <w:r>
              <w:rPr>
                <w:rFonts w:ascii="PT Astra Serif" w:hAnsi="PT Astra Serif" w:cs="PT Astra Serif"/>
                <w:b/>
              </w:rPr>
            </w:r>
            <w:r>
              <w:rPr>
                <w:rFonts w:ascii="PT Astra Serif" w:hAnsi="PT Astra Serif" w:cs="PT Astra Serif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hAnsi="PT Astra Serif" w:eastAsia="PT Astra Serif" w:cs="PT Astra Serif"/>
                <w:b/>
              </w:rPr>
              <w:t xml:space="preserve">Численность членов УИК, участвующих в </w:t>
            </w:r>
            <w:r>
              <w:rPr>
                <w:rFonts w:ascii="PT Astra Serif" w:hAnsi="PT Astra Serif" w:eastAsia="PT Astra Serif" w:cs="PT Astra Serif"/>
                <w:b/>
              </w:rPr>
              <w:t xml:space="preserve">адресном информировании избирателей</w:t>
            </w:r>
            <w:r>
              <w:rPr>
                <w:rFonts w:ascii="PT Astra Serif" w:hAnsi="PT Astra Serif" w:eastAsia="PT Astra Serif" w:cs="PT Astra Serif"/>
                <w:b/>
                <w:color w:val="ff0000"/>
              </w:rPr>
              <w:t xml:space="preserve">*</w:t>
            </w:r>
            <w:r>
              <w:rPr>
                <w:rFonts w:ascii="PT Astra Serif" w:hAnsi="PT Astra Serif" w:cs="PT Astra Serif"/>
                <w:b/>
              </w:rPr>
            </w:r>
            <w:r>
              <w:rPr>
                <w:rFonts w:ascii="PT Astra Serif" w:hAnsi="PT Astra Serif" w:cs="PT Astra Serif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507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560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566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324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16-19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16-20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16-21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474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16-23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5"/>
              </w:numPr>
              <w:rPr>
                <w:rFonts w:ascii="PT Astra Serif" w:hAnsi="PT Astra Serif" w:eastAsia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16-24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textDirection w:val="lrTb"/>
            <w:noWrap w:val="false"/>
          </w:tcPr>
          <w:p>
            <w:pPr>
              <w:pStyle w:val="930"/>
              <w:numPr>
                <w:ilvl w:val="0"/>
                <w:numId w:val="5"/>
              </w:numPr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Участковая избирательная комиссия №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16-25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vAlign w:val="center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5" w:type="dxa"/>
            <w:vAlign w:val="center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  <w:vAlign w:val="center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12773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73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 w:themeColor="text1"/>
                <w:sz w:val="24"/>
                <w:szCs w:val="24"/>
              </w:rPr>
              <w:t xml:space="preserve">58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6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6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br w:type="page" w:clear="all"/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62"/>
        <w:ind w:left="5669" w:right="0" w:firstLine="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</w:rPr>
        <w:t xml:space="preserve">           </w:t>
      </w:r>
      <w:r>
        <w:rPr>
          <w:rFonts w:ascii="PT Astra Serif" w:hAnsi="PT Astra Serif" w:eastAsia="PT Astra Serif" w:cs="PT Astra Serif"/>
          <w:sz w:val="20"/>
          <w:szCs w:val="20"/>
        </w:rPr>
        <w:t xml:space="preserve">Приложение №2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762"/>
        <w:ind w:left="5669" w:right="0" w:firstLine="0"/>
        <w:jc w:val="right"/>
        <w:rPr>
          <w:rFonts w:ascii="PT Astra Serif" w:hAnsi="PT Astra Serif" w:eastAsia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к постановлению территориальной избирательной комиссии </w:t>
      </w: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eastAsia="PT Astra Serif" w:cs="PT Astra Serif"/>
          <w:sz w:val="20"/>
          <w:szCs w:val="20"/>
        </w:rPr>
      </w:r>
    </w:p>
    <w:p>
      <w:pPr>
        <w:pStyle w:val="762"/>
        <w:ind w:left="5669" w:right="0" w:firstLine="0"/>
        <w:jc w:val="right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  <w:t xml:space="preserve">Становлянского округа</w:t>
      </w:r>
      <w:r>
        <w:rPr>
          <w:rFonts w:ascii="PT Astra Serif" w:hAnsi="PT Astra Serif" w:eastAsia="PT Astra Serif" w:cs="PT Astra Serif"/>
          <w:sz w:val="20"/>
          <w:szCs w:val="20"/>
        </w:rPr>
        <w:br/>
      </w:r>
      <w:r>
        <w:rPr>
          <w:rFonts w:ascii="PT Astra Serif" w:hAnsi="PT Astra Serif" w:eastAsia="PT Astra Serif" w:cs="PT Astra Serif"/>
          <w:color w:val="000000"/>
          <w:sz w:val="20"/>
          <w:szCs w:val="20"/>
        </w:rPr>
        <w:t xml:space="preserve">от 17.07.2026 года № 10/42</w:t>
      </w:r>
      <w:r>
        <w:rPr>
          <w:rFonts w:ascii="PT Astra Serif" w:hAnsi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</w:p>
    <w:p>
      <w:pPr>
        <w:pStyle w:val="762"/>
        <w:ind w:left="5669" w:right="0" w:firstLine="0"/>
        <w:jc w:val="right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eastAsia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</w:p>
    <w:p>
      <w:pPr>
        <w:pStyle w:val="762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eastAsia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  <w:r>
        <w:rPr>
          <w:rFonts w:ascii="PT Astra Serif" w:hAnsi="PT Astra Serif" w:cs="PT Astra Serif"/>
          <w:color w:val="000000"/>
          <w:sz w:val="20"/>
          <w:szCs w:val="20"/>
        </w:rPr>
      </w:r>
    </w:p>
    <w:p>
      <w:pPr>
        <w:pStyle w:val="762"/>
        <w:jc w:val="center"/>
        <w:rPr>
          <w:rFonts w:ascii="PT Astra Serif" w:hAnsi="PT Astra Serif" w:cs="PT Astra Serif"/>
          <w:b/>
          <w:color w:val="0a0a0a"/>
          <w:sz w:val="28"/>
          <w:szCs w:val="28"/>
        </w:rPr>
      </w:pP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Г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рафик </w:t>
      </w:r>
      <w:r>
        <w:rPr>
          <w:rFonts w:ascii="PT Astra Serif" w:hAnsi="PT Astra Serif" w:cs="PT Astra Serif"/>
          <w:b/>
          <w:color w:val="0a0a0a"/>
          <w:sz w:val="28"/>
          <w:szCs w:val="28"/>
        </w:rPr>
      </w:r>
      <w:r>
        <w:rPr>
          <w:rFonts w:ascii="PT Astra Serif" w:hAnsi="PT Astra Serif" w:cs="PT Astra Serif"/>
          <w:b/>
          <w:color w:val="0a0a0a"/>
          <w:sz w:val="28"/>
          <w:szCs w:val="28"/>
        </w:rPr>
      </w:r>
    </w:p>
    <w:p>
      <w:pPr>
        <w:pStyle w:val="762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очного обучения, проводимого территориальной избирательной комиссией Становлянского округа для членов участковых избирательных комиссий, участвующих в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адресном информировании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избирателей 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(проект «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ИнформУИК</w:t>
      </w:r>
      <w:r>
        <w:rPr>
          <w:rFonts w:ascii="PT Astra Serif" w:hAnsi="PT Astra Serif" w:eastAsia="PT Astra Serif" w:cs="PT Astra Serif"/>
          <w:b/>
          <w:bCs/>
          <w:color w:val="000000" w:themeColor="text1"/>
          <w:sz w:val="28"/>
          <w:szCs w:val="28"/>
        </w:rPr>
        <w:t xml:space="preserve">»)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br/>
      </w:r>
      <w:r>
        <w:rPr>
          <w:rFonts w:ascii="PT Astra Serif" w:hAnsi="PT Astra Serif" w:eastAsia="PT Astra Serif" w:cs="PT Astra Serif"/>
          <w:b/>
          <w:bCs/>
          <w:color w:val="0a0a0a"/>
          <w:sz w:val="28"/>
          <w:szCs w:val="28"/>
        </w:rPr>
        <w:t xml:space="preserve"> на территории </w:t>
      </w:r>
      <w:r>
        <w:rPr>
          <w:rFonts w:ascii="PT Astra Serif" w:hAnsi="PT Astra Serif" w:eastAsia="PT Astra Serif" w:cs="PT Astra Serif"/>
          <w:b/>
          <w:color w:val="0a0a0a"/>
          <w:sz w:val="28"/>
          <w:szCs w:val="28"/>
        </w:rPr>
        <w:t xml:space="preserve">Становлянского округа</w:t>
      </w:r>
      <w:r>
        <w:rPr>
          <w:rFonts w:ascii="PT Astra Serif" w:hAnsi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pStyle w:val="76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tbl>
      <w:tblPr>
        <w:tblStyle w:val="933"/>
        <w:tblW w:w="5000" w:type="pct"/>
        <w:tblLayout w:type="fixed"/>
        <w:tblLook w:val="04A0" w:firstRow="1" w:lastRow="0" w:firstColumn="1" w:lastColumn="0" w:noHBand="0" w:noVBand="1"/>
      </w:tblPr>
      <w:tblGrid>
        <w:gridCol w:w="1640"/>
        <w:gridCol w:w="1642"/>
        <w:gridCol w:w="1417"/>
        <w:gridCol w:w="1784"/>
        <w:gridCol w:w="3134"/>
      </w:tblGrid>
      <w:tr>
        <w:tblPrEx/>
        <w:trPr>
          <w:trHeight w:val="855"/>
        </w:trPr>
        <w:tc>
          <w:tcPr>
            <w:tcW w:w="1640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t xml:space="preserve">Дата и время проведения обучения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642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t xml:space="preserve">Место проведения обучения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t xml:space="preserve">УИК №</w:t>
            </w: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t xml:space="preserve">Количество участников обучения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3134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4"/>
                <w:szCs w:val="24"/>
              </w:rPr>
              <w:t xml:space="preserve">Ф.И.О. членов ТИК, проводящих обучение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1640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05.08.2026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762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12-00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1642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Зал заседаний администрации Становлянского округа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№№ 16-01-16-21, 16-23-16-25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pStyle w:val="762"/>
              <w:jc w:val="center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58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3134" w:type="dxa"/>
            <w:textDirection w:val="lrTb"/>
            <w:noWrap w:val="false"/>
          </w:tcPr>
          <w:p>
            <w:pPr>
              <w:pStyle w:val="762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Бирюкова Л.А.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pStyle w:val="762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6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62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993" w:left="1438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rPr>
        <w:rStyle w:val="921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11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34925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6680" cy="34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miter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2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11;o:allowoverlap:true;o:allowincell:false;mso-position-horizontal-relative:margin;mso-position-horizontal:center;mso-position-vertical-relative:text;margin-top:0.05pt;mso-position-vertical:absolute;width:6.05pt;height:27.50pt;mso-wrap-distance-left:0.00pt;mso-wrap-distance-top:0.00pt;mso-wrap-distance-right:0.00pt;mso-wrap-distance-bottom:0.00pt;v-text-anchor:top;visibility:visible;" filled="f" stroked="f" strokeweight="0.50pt">
              <v:textbox inset="0,0,0,0">
                <w:txbxContent>
                  <w:p>
                    <w:pPr>
                      <w:pStyle w:val="92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5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rStyle w:val="921"/>
      </w:rPr>
    </w:r>
    <w:r>
      <w:rPr>
        <w:rStyle w:val="921"/>
      </w:rPr>
    </w:r>
  </w:p>
  <w:p>
    <w:pPr>
      <w:pStyle w:val="92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29"/>
                            <w:rPr>
                              <w:rStyle w:val="921"/>
                            </w:rPr>
                          </w:pPr>
                          <w:r>
                            <w:rPr>
                              <w:rStyle w:val="921"/>
                            </w:rPr>
                            <w:fldChar w:fldCharType="begin"/>
                          </w:r>
                          <w:r>
                            <w:rPr>
                              <w:rStyle w:val="921"/>
                            </w:rPr>
                            <w:instrText xml:space="preserve"> PAGE </w:instrText>
                          </w:r>
                          <w:r>
                            <w:rPr>
                              <w:rStyle w:val="921"/>
                            </w:rPr>
                            <w:fldChar w:fldCharType="separate"/>
                          </w:r>
                          <w:r>
                            <w:rPr>
                              <w:rStyle w:val="921"/>
                            </w:rPr>
                            <w:t xml:space="preserve">0</w:t>
                          </w:r>
                          <w:r>
                            <w:rPr>
                              <w:rStyle w:val="921"/>
                            </w:rPr>
                            <w:fldChar w:fldCharType="end"/>
                          </w:r>
                          <w:r>
                            <w:rPr>
                              <w:rStyle w:val="921"/>
                            </w:rPr>
                          </w:r>
                          <w:r>
                            <w:rPr>
                              <w:rStyle w:val="92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29"/>
                      <w:rPr>
                        <w:rStyle w:val="921"/>
                      </w:rPr>
                    </w:pPr>
                    <w:r>
                      <w:rPr>
                        <w:rStyle w:val="921"/>
                      </w:rPr>
                      <w:fldChar w:fldCharType="begin"/>
                    </w:r>
                    <w:r>
                      <w:rPr>
                        <w:rStyle w:val="921"/>
                      </w:rPr>
                      <w:instrText xml:space="preserve"> PAGE </w:instrText>
                    </w:r>
                    <w:r>
                      <w:rPr>
                        <w:rStyle w:val="921"/>
                      </w:rPr>
                      <w:fldChar w:fldCharType="separate"/>
                    </w:r>
                    <w:r>
                      <w:rPr>
                        <w:rStyle w:val="921"/>
                      </w:rPr>
                      <w:t xml:space="preserve">0</w:t>
                    </w:r>
                    <w:r>
                      <w:rPr>
                        <w:rStyle w:val="921"/>
                      </w:rPr>
                      <w:fldChar w:fldCharType="end"/>
                    </w:r>
                    <w:r>
                      <w:rPr>
                        <w:rStyle w:val="921"/>
                      </w:rPr>
                    </w:r>
                    <w:r>
                      <w:rPr>
                        <w:rStyle w:val="921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4">
    <w:name w:val="Heading 1"/>
    <w:basedOn w:val="917"/>
    <w:next w:val="917"/>
    <w:link w:val="74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45">
    <w:name w:val="Heading 1 Char"/>
    <w:basedOn w:val="918"/>
    <w:link w:val="74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46">
    <w:name w:val="Heading 2"/>
    <w:basedOn w:val="917"/>
    <w:next w:val="917"/>
    <w:link w:val="74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7">
    <w:name w:val="Heading 2 Char"/>
    <w:basedOn w:val="918"/>
    <w:link w:val="746"/>
    <w:uiPriority w:val="9"/>
    <w:rPr>
      <w:rFonts w:ascii="Liberation Sans" w:hAnsi="Liberation Sans" w:eastAsia="Liberation Sans" w:cs="Liberation Sans"/>
      <w:sz w:val="34"/>
    </w:rPr>
  </w:style>
  <w:style w:type="paragraph" w:styleId="748">
    <w:name w:val="Heading 3"/>
    <w:basedOn w:val="917"/>
    <w:next w:val="917"/>
    <w:link w:val="74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9">
    <w:name w:val="Heading 3 Char"/>
    <w:basedOn w:val="918"/>
    <w:link w:val="74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50">
    <w:name w:val="Heading 4"/>
    <w:basedOn w:val="917"/>
    <w:next w:val="917"/>
    <w:link w:val="75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51">
    <w:name w:val="Heading 4 Char"/>
    <w:basedOn w:val="918"/>
    <w:link w:val="75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52">
    <w:name w:val="Heading 5"/>
    <w:basedOn w:val="917"/>
    <w:next w:val="917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53">
    <w:name w:val="Heading 5 Char"/>
    <w:basedOn w:val="918"/>
    <w:link w:val="75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54">
    <w:name w:val="Heading 6"/>
    <w:basedOn w:val="917"/>
    <w:next w:val="917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5">
    <w:name w:val="Heading 6 Char"/>
    <w:basedOn w:val="918"/>
    <w:link w:val="75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56">
    <w:name w:val="Heading 7"/>
    <w:basedOn w:val="917"/>
    <w:next w:val="917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7">
    <w:name w:val="Heading 7 Char"/>
    <w:basedOn w:val="918"/>
    <w:link w:val="75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8">
    <w:name w:val="Heading 8"/>
    <w:basedOn w:val="917"/>
    <w:next w:val="917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9">
    <w:name w:val="Heading 8 Char"/>
    <w:basedOn w:val="918"/>
    <w:link w:val="75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60">
    <w:name w:val="Heading 9"/>
    <w:basedOn w:val="917"/>
    <w:next w:val="917"/>
    <w:link w:val="76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1">
    <w:name w:val="Heading 9 Char"/>
    <w:basedOn w:val="918"/>
    <w:link w:val="76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62">
    <w:name w:val="No Spacing"/>
    <w:uiPriority w:val="1"/>
    <w:qFormat/>
    <w:pPr>
      <w:spacing w:before="0" w:after="0" w:line="240" w:lineRule="auto"/>
    </w:pPr>
  </w:style>
  <w:style w:type="character" w:styleId="763">
    <w:name w:val="Title Char"/>
    <w:basedOn w:val="918"/>
    <w:link w:val="923"/>
    <w:uiPriority w:val="10"/>
    <w:rPr>
      <w:sz w:val="48"/>
      <w:szCs w:val="48"/>
    </w:rPr>
  </w:style>
  <w:style w:type="paragraph" w:styleId="764">
    <w:name w:val="Subtitle"/>
    <w:basedOn w:val="917"/>
    <w:next w:val="917"/>
    <w:link w:val="765"/>
    <w:uiPriority w:val="11"/>
    <w:qFormat/>
    <w:pPr>
      <w:spacing w:before="200" w:after="200"/>
    </w:pPr>
    <w:rPr>
      <w:sz w:val="24"/>
      <w:szCs w:val="24"/>
    </w:rPr>
  </w:style>
  <w:style w:type="character" w:styleId="765">
    <w:name w:val="Subtitle Char"/>
    <w:basedOn w:val="918"/>
    <w:link w:val="764"/>
    <w:uiPriority w:val="11"/>
    <w:rPr>
      <w:sz w:val="24"/>
      <w:szCs w:val="24"/>
    </w:rPr>
  </w:style>
  <w:style w:type="paragraph" w:styleId="766">
    <w:name w:val="Quote"/>
    <w:basedOn w:val="917"/>
    <w:next w:val="917"/>
    <w:link w:val="767"/>
    <w:uiPriority w:val="29"/>
    <w:qFormat/>
    <w:pPr>
      <w:ind w:left="720" w:right="720"/>
    </w:pPr>
    <w:rPr>
      <w:i/>
    </w:rPr>
  </w:style>
  <w:style w:type="character" w:styleId="767">
    <w:name w:val="Quote Char"/>
    <w:link w:val="766"/>
    <w:uiPriority w:val="29"/>
    <w:rPr>
      <w:i/>
    </w:rPr>
  </w:style>
  <w:style w:type="paragraph" w:styleId="768">
    <w:name w:val="Intense Quote"/>
    <w:basedOn w:val="917"/>
    <w:next w:val="917"/>
    <w:link w:val="7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>
    <w:name w:val="Intense Quote Char"/>
    <w:link w:val="768"/>
    <w:uiPriority w:val="30"/>
    <w:rPr>
      <w:i/>
    </w:rPr>
  </w:style>
  <w:style w:type="character" w:styleId="770">
    <w:name w:val="Header Char"/>
    <w:basedOn w:val="918"/>
    <w:link w:val="929"/>
    <w:uiPriority w:val="99"/>
  </w:style>
  <w:style w:type="paragraph" w:styleId="771">
    <w:name w:val="Footer"/>
    <w:basedOn w:val="917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>
    <w:name w:val="Footer Char"/>
    <w:basedOn w:val="918"/>
    <w:link w:val="771"/>
    <w:uiPriority w:val="99"/>
  </w:style>
  <w:style w:type="character" w:styleId="773">
    <w:name w:val="Caption Char"/>
    <w:basedOn w:val="918"/>
    <w:link w:val="926"/>
    <w:uiPriority w:val="35"/>
    <w:rPr>
      <w:b/>
      <w:bCs/>
      <w:color w:val="4f81bd" w:themeColor="accent1"/>
      <w:sz w:val="18"/>
      <w:szCs w:val="18"/>
    </w:rPr>
  </w:style>
  <w:style w:type="table" w:styleId="774">
    <w:name w:val="Table Grid Light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6">
    <w:name w:val="Plain Table 2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7">
    <w:name w:val="Plain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6">
    <w:name w:val="Grid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7">
    <w:name w:val="Grid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8">
    <w:name w:val="Grid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9">
    <w:name w:val="Grid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20">
    <w:name w:val="Grid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1">
    <w:name w:val="Grid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2">
    <w:name w:val="Grid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5 Dark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9">
    <w:name w:val="List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3">
    <w:name w:val="List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4">
    <w:name w:val="List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2">
    <w:name w:val="List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873">
    <w:name w:val="List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74">
    <w:name w:val="List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75">
    <w:name w:val="List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76">
    <w:name w:val="List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877">
    <w:name w:val="List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78">
    <w:name w:val="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0">
    <w:name w:val="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1">
    <w:name w:val="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2">
    <w:name w:val="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3">
    <w:name w:val="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4">
    <w:name w:val="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5">
    <w:name w:val="Bordered &amp; 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7">
    <w:name w:val="Bordered &amp; 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8">
    <w:name w:val="Bordered &amp; 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9">
    <w:name w:val="Bordered &amp; 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0">
    <w:name w:val="Bordered &amp; 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1">
    <w:name w:val="Bordered &amp; 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2">
    <w:name w:val="Bordered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basedOn w:val="918"/>
    <w:uiPriority w:val="99"/>
    <w:unhideWhenUsed/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basedOn w:val="918"/>
    <w:uiPriority w:val="99"/>
    <w:semiHidden/>
    <w:unhideWhenUsed/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ind w:left="0" w:right="0" w:firstLine="0"/>
      <w:spacing w:after="57"/>
    </w:pPr>
  </w:style>
  <w:style w:type="paragraph" w:styleId="907">
    <w:name w:val="toc 2"/>
    <w:basedOn w:val="917"/>
    <w:next w:val="917"/>
    <w:uiPriority w:val="39"/>
    <w:unhideWhenUsed/>
    <w:pPr>
      <w:ind w:left="283" w:right="0" w:firstLine="0"/>
      <w:spacing w:after="57"/>
    </w:pPr>
  </w:style>
  <w:style w:type="paragraph" w:styleId="908">
    <w:name w:val="toc 3"/>
    <w:basedOn w:val="917"/>
    <w:next w:val="917"/>
    <w:uiPriority w:val="39"/>
    <w:unhideWhenUsed/>
    <w:pPr>
      <w:ind w:left="567" w:right="0" w:firstLine="0"/>
      <w:spacing w:after="57"/>
    </w:pPr>
  </w:style>
  <w:style w:type="paragraph" w:styleId="909">
    <w:name w:val="toc 4"/>
    <w:basedOn w:val="917"/>
    <w:next w:val="917"/>
    <w:uiPriority w:val="39"/>
    <w:unhideWhenUsed/>
    <w:pPr>
      <w:ind w:left="850" w:right="0" w:firstLine="0"/>
      <w:spacing w:after="57"/>
    </w:pPr>
  </w:style>
  <w:style w:type="paragraph" w:styleId="910">
    <w:name w:val="toc 5"/>
    <w:basedOn w:val="917"/>
    <w:next w:val="917"/>
    <w:uiPriority w:val="39"/>
    <w:unhideWhenUsed/>
    <w:pPr>
      <w:ind w:left="1134" w:right="0" w:firstLine="0"/>
      <w:spacing w:after="57"/>
    </w:pPr>
  </w:style>
  <w:style w:type="paragraph" w:styleId="911">
    <w:name w:val="toc 6"/>
    <w:basedOn w:val="917"/>
    <w:next w:val="917"/>
    <w:uiPriority w:val="39"/>
    <w:unhideWhenUsed/>
    <w:pPr>
      <w:ind w:left="1417" w:right="0" w:firstLine="0"/>
      <w:spacing w:after="57"/>
    </w:pPr>
  </w:style>
  <w:style w:type="paragraph" w:styleId="912">
    <w:name w:val="toc 7"/>
    <w:basedOn w:val="917"/>
    <w:next w:val="917"/>
    <w:uiPriority w:val="39"/>
    <w:unhideWhenUsed/>
    <w:pPr>
      <w:ind w:left="1701" w:right="0" w:firstLine="0"/>
      <w:spacing w:after="57"/>
    </w:pPr>
  </w:style>
  <w:style w:type="paragraph" w:styleId="913">
    <w:name w:val="toc 8"/>
    <w:basedOn w:val="917"/>
    <w:next w:val="917"/>
    <w:uiPriority w:val="39"/>
    <w:unhideWhenUsed/>
    <w:pPr>
      <w:ind w:left="1984" w:right="0" w:firstLine="0"/>
      <w:spacing w:after="57"/>
    </w:pPr>
  </w:style>
  <w:style w:type="paragraph" w:styleId="914">
    <w:name w:val="toc 9"/>
    <w:basedOn w:val="917"/>
    <w:next w:val="917"/>
    <w:uiPriority w:val="39"/>
    <w:unhideWhenUsed/>
    <w:pPr>
      <w:ind w:left="2268" w:right="0" w:firstLine="0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917"/>
    <w:next w:val="917"/>
    <w:uiPriority w:val="99"/>
    <w:unhideWhenUsed/>
    <w:pPr>
      <w:spacing w:after="0" w:afterAutospacing="0"/>
    </w:pPr>
  </w:style>
  <w:style w:type="paragraph" w:styleId="917" w:default="1">
    <w:name w:val="Normal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8" w:default="1">
    <w:name w:val="Default Paragraph Font"/>
    <w:uiPriority w:val="1"/>
    <w:semiHidden/>
    <w:unhideWhenUsed/>
  </w:style>
  <w:style w:type="table" w:styleId="9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0" w:default="1">
    <w:name w:val="No List"/>
    <w:uiPriority w:val="99"/>
    <w:semiHidden/>
    <w:unhideWhenUsed/>
  </w:style>
  <w:style w:type="character" w:styleId="921">
    <w:name w:val="page number"/>
    <w:basedOn w:val="918"/>
    <w:qFormat/>
  </w:style>
  <w:style w:type="character" w:styleId="922" w:customStyle="1">
    <w:name w:val="Верхний колонтитул Знак"/>
    <w:basedOn w:val="918"/>
    <w:link w:val="92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3">
    <w:name w:val="Title"/>
    <w:basedOn w:val="917"/>
    <w:next w:val="924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924">
    <w:name w:val="Body Text"/>
    <w:basedOn w:val="917"/>
    <w:pPr>
      <w:spacing w:after="140" w:line="276" w:lineRule="auto"/>
    </w:pPr>
  </w:style>
  <w:style w:type="paragraph" w:styleId="925">
    <w:name w:val="List"/>
    <w:basedOn w:val="924"/>
    <w:rPr>
      <w:rFonts w:cs="Arial"/>
    </w:rPr>
  </w:style>
  <w:style w:type="paragraph" w:styleId="926">
    <w:name w:val="Caption"/>
    <w:basedOn w:val="917"/>
    <w:link w:val="773"/>
    <w:qFormat/>
    <w:pPr>
      <w:spacing w:before="120" w:after="120"/>
      <w:suppressLineNumbers/>
    </w:pPr>
    <w:rPr>
      <w:rFonts w:cs="Arial"/>
      <w:i/>
      <w:iCs/>
    </w:rPr>
  </w:style>
  <w:style w:type="paragraph" w:styleId="927">
    <w:name w:val="index heading"/>
    <w:basedOn w:val="917"/>
    <w:qFormat/>
    <w:pPr>
      <w:suppressLineNumbers/>
    </w:pPr>
    <w:rPr>
      <w:rFonts w:cs="Arial"/>
    </w:rPr>
  </w:style>
  <w:style w:type="paragraph" w:styleId="928" w:customStyle="1">
    <w:name w:val="Колонтитул"/>
    <w:basedOn w:val="917"/>
    <w:qFormat/>
  </w:style>
  <w:style w:type="paragraph" w:styleId="929">
    <w:name w:val="Header"/>
    <w:basedOn w:val="917"/>
    <w:link w:val="922"/>
    <w:qFormat/>
    <w:pPr>
      <w:tabs>
        <w:tab w:val="center" w:pos="4677" w:leader="none"/>
        <w:tab w:val="right" w:pos="9355" w:leader="none"/>
      </w:tabs>
    </w:pPr>
  </w:style>
  <w:style w:type="paragraph" w:styleId="930">
    <w:name w:val="List Paragraph"/>
    <w:basedOn w:val="917"/>
    <w:uiPriority w:val="34"/>
    <w:qFormat/>
    <w:pPr>
      <w:contextualSpacing/>
      <w:ind w:left="720"/>
    </w:pPr>
  </w:style>
  <w:style w:type="paragraph" w:styleId="931" w:customStyle="1">
    <w:name w:val="14-15"/>
    <w:basedOn w:val="917"/>
    <w:uiPriority w:val="99"/>
    <w:unhideWhenUsed/>
    <w:qFormat/>
    <w:pPr>
      <w:ind w:firstLine="709"/>
      <w:jc w:val="both"/>
      <w:spacing w:line="360" w:lineRule="auto"/>
    </w:pPr>
    <w:rPr>
      <w:sz w:val="28"/>
      <w:szCs w:val="28"/>
    </w:rPr>
  </w:style>
  <w:style w:type="paragraph" w:styleId="932" w:customStyle="1">
    <w:name w:val="Содержимое врезки"/>
    <w:basedOn w:val="917"/>
    <w:qFormat/>
  </w:style>
  <w:style w:type="table" w:styleId="933">
    <w:name w:val="Table Grid"/>
    <w:basedOn w:val="91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4">
    <w:name w:val="Balloon Text"/>
    <w:basedOn w:val="917"/>
    <w:link w:val="93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35" w:customStyle="1">
    <w:name w:val="Текст выноски Знак"/>
    <w:basedOn w:val="918"/>
    <w:link w:val="93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lastModifiedBy>user</cp:lastModifiedBy>
  <cp:revision>19</cp:revision>
  <dcterms:created xsi:type="dcterms:W3CDTF">2026-05-27T06:49:00Z</dcterms:created>
  <dcterms:modified xsi:type="dcterms:W3CDTF">2026-07-17T09:30:55Z</dcterms:modified>
</cp:coreProperties>
</file>